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FD04DE" w:rsidRDefault="00FD04DE" w:rsidP="00651A79">
      <w:pPr>
        <w:spacing w:before="240" w:afterLines="30" w:line="360" w:lineRule="auto"/>
        <w:jc w:val="center"/>
      </w:pPr>
    </w:p>
    <w:p w:rsidR="00FD04DE" w:rsidRDefault="00FD04DE" w:rsidP="00651A79">
      <w:pPr>
        <w:spacing w:before="240" w:afterLines="30" w:line="360" w:lineRule="auto"/>
        <w:jc w:val="center"/>
      </w:pPr>
    </w:p>
    <w:p w:rsidR="00FD04DE" w:rsidRDefault="00FD04DE" w:rsidP="00651A79">
      <w:pPr>
        <w:spacing w:before="240" w:afterLines="30" w:line="360" w:lineRule="auto"/>
        <w:jc w:val="center"/>
      </w:pPr>
    </w:p>
    <w:p w:rsidR="00FD04DE" w:rsidRDefault="0068117A" w:rsidP="00651A79">
      <w:pPr>
        <w:spacing w:before="240" w:afterLines="30" w:line="360" w:lineRule="auto"/>
        <w:jc w:val="center"/>
        <w:rPr>
          <w:rFonts w:ascii="方正黑体简体" w:eastAsia="方正黑体简体"/>
          <w:sz w:val="36"/>
        </w:rPr>
      </w:pPr>
      <w:r>
        <w:rPr>
          <w:rFonts w:ascii="方正黑体简体" w:eastAsia="方正黑体简体"/>
          <w:sz w:val="36"/>
        </w:rPr>
        <w:t>南银理财添瑞日日聚宝2号现金管理类公募人民币理财产品</w:t>
      </w:r>
    </w:p>
    <w:p w:rsidR="00FD04DE" w:rsidRDefault="0068117A" w:rsidP="00651A79">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FD04DE" w:rsidRDefault="0068117A">
      <w:pPr>
        <w:widowControl/>
        <w:jc w:val="left"/>
        <w:rPr>
          <w:rFonts w:ascii="方正仿宋简体" w:eastAsia="方正仿宋简体"/>
        </w:rPr>
      </w:pPr>
      <w:r>
        <w:rPr>
          <w:rFonts w:ascii="方正仿宋简体" w:eastAsia="方正仿宋简体"/>
        </w:rPr>
        <w:br w:type="page"/>
      </w:r>
    </w:p>
    <w:p w:rsidR="00FD04DE" w:rsidRDefault="0068117A" w:rsidP="00651A79">
      <w:pPr>
        <w:spacing w:before="240" w:afterLines="30" w:line="360" w:lineRule="auto"/>
        <w:jc w:val="center"/>
        <w:rPr>
          <w:rFonts w:ascii="方正仿宋简体" w:eastAsia="方正仿宋简体"/>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724"/>
        <w:gridCol w:w="6094"/>
      </w:tblGrid>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南银理财添瑞日日聚宝2号现金管理类公募人民币理财产品</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Z7003223000067（投资者可依据该编码在中国理财网www.chinawealth.com.cn查询理财产品相关信息）</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2023年04月04日</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3,137,255,341.74份</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sz w:val="24"/>
                <w:szCs w:val="24"/>
              </w:rPr>
              <w:t>100.05%</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中诚信托有限责任公司,华润深国投信托有限公司,光大永明资产管理股份有限公司</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D04DE" w:rsidRDefault="00FD04DE" w:rsidP="00651A79">
      <w:pPr>
        <w:spacing w:before="240" w:afterLines="30" w:line="360" w:lineRule="auto"/>
        <w:rPr>
          <w:rFonts w:ascii="方正仿宋简体" w:eastAsia="方正仿宋简体" w:hAnsi="Calibri"/>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FD04DE" w:rsidRDefault="0068117A" w:rsidP="00651A79">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271"/>
        <w:gridCol w:w="2693"/>
        <w:gridCol w:w="1563"/>
        <w:gridCol w:w="1556"/>
        <w:gridCol w:w="1819"/>
      </w:tblGrid>
      <w:tr w:rsidR="00FD04DE">
        <w:tc>
          <w:tcPr>
            <w:tcW w:w="1271" w:type="dxa"/>
            <w:vMerge w:val="restart"/>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631" w:type="dxa"/>
            <w:gridSpan w:val="4"/>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FD04DE">
        <w:trPr>
          <w:trHeight w:val="835"/>
        </w:trPr>
        <w:tc>
          <w:tcPr>
            <w:tcW w:w="1271" w:type="dxa"/>
            <w:vMerge/>
            <w:vAlign w:val="center"/>
          </w:tcPr>
          <w:p w:rsidR="00FD04DE" w:rsidRDefault="00FD04DE" w:rsidP="00651A79">
            <w:pPr>
              <w:spacing w:beforeLines="20" w:afterLines="20"/>
              <w:jc w:val="center"/>
              <w:rPr>
                <w:rFonts w:ascii="方正仿宋简体" w:eastAsia="方正仿宋简体"/>
                <w:sz w:val="24"/>
                <w:szCs w:val="24"/>
                <w:shd w:val="clear" w:color="auto" w:fill="FFFFFF"/>
              </w:rPr>
            </w:pPr>
          </w:p>
        </w:tc>
        <w:tc>
          <w:tcPr>
            <w:tcW w:w="2693"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563"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556"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819"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A20003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333,538,582.16</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8,484.00</w:t>
            </w: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A21003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211,682,015.11</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A21103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1,139,964,437.62</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A21203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270,773,342.35</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A23003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247,292,042.95</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A24003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381,644,058.63</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A26003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4,277,777.96</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A27003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548,081,815.75</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A28003</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1,269.21</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注：产品净值可能存在未扣除管理人及投资合作机构业绩报酬、赎回费等费用（如有）</w:t>
      </w:r>
      <w:r>
        <w:rPr>
          <w:rFonts w:ascii="方正仿宋简体" w:eastAsia="方正仿宋简体" w:hint="eastAsia"/>
          <w:sz w:val="24"/>
          <w:szCs w:val="24"/>
        </w:rPr>
        <w:lastRenderedPageBreak/>
        <w:t>的情况，实际收益以兑付为准。</w:t>
      </w:r>
    </w:p>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产品延续了稳健的投资风格，积极加大对存款、存单和高等级信用债等高流动性资产的配置力度，不断优化资产结构。未来将继续在保证流动性安全、守住信用风险底线的基础上，强化资产获取能力，为客户提供稳定的收益回报，提升客户体验。</w:t>
      </w:r>
      <w:r>
        <w:rPr>
          <w:rFonts w:ascii="方正仿宋简体" w:eastAsia="方正仿宋简体" w:hint="eastAsia"/>
          <w:sz w:val="24"/>
          <w:szCs w:val="24"/>
        </w:rPr>
        <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  下阶段产品将继续保持稳健的投资风格，在风险可控的前提下灵活运用杠杆。同时关注市场各关键时点资金波动情况，做好流动性预判和资产到期分布安排，提前做好应对方案，防范流动性风险。</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FD04DE" w:rsidRDefault="0068117A" w:rsidP="00651A79">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20003份额净值为1.0000元，A21003份额净值为1.0000元，A21103份额净值为1.0000元，A21203份额净值为1.0000元，A23003份额净值为1.0000元，A24003份额净值为1.0000元，A26003份额净值为1.0000元，A27003份额净值为1.0000元，A28003份额净值为1.0000元。</w:t>
      </w:r>
    </w:p>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托管人对本报告期内报告中财务信息等内容的真实、准确和完整发表意见</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FD04DE" w:rsidRDefault="00FD04DE" w:rsidP="00651A79">
      <w:pPr>
        <w:spacing w:before="240" w:afterLines="30" w:line="360" w:lineRule="auto"/>
        <w:rPr>
          <w:rFonts w:ascii="方正仿宋简体" w:eastAsia="方正仿宋简体"/>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FD04DE" w:rsidRDefault="00FD04DE" w:rsidP="00651A79">
      <w:pPr>
        <w:spacing w:before="240" w:afterLines="30" w:line="360" w:lineRule="auto"/>
        <w:rPr>
          <w:rFonts w:ascii="方正仿宋简体" w:eastAsia="方正仿宋简体" w:cs="宋体"/>
          <w:kern w:val="0"/>
          <w:sz w:val="24"/>
          <w:szCs w:val="24"/>
        </w:rPr>
      </w:pPr>
    </w:p>
    <w:p w:rsidR="00FD04DE" w:rsidRDefault="0068117A" w:rsidP="00651A79">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62"/>
        <w:gridCol w:w="1575"/>
        <w:gridCol w:w="2721"/>
        <w:gridCol w:w="2059"/>
        <w:gridCol w:w="1785"/>
      </w:tblGrid>
      <w:tr w:rsidR="00FD04DE">
        <w:trPr>
          <w:trHeight w:val="870"/>
          <w:jc w:val="center"/>
        </w:trPr>
        <w:tc>
          <w:tcPr>
            <w:tcW w:w="76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7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ZJQTT202309130003</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华润信托鑫瑞日享3号集合资金信托计划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471,801,930.99</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15.04</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ZJQTT202305230001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华润信托鑫瑞日享1号集合资金信托计划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315,121,541.10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10.04</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DQCKX202412270022</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浙商银行定期存款20241227C</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6.37</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ZJQTT202406170001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中诚信托-日日升4号集合资金信托计划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150,218,399.21</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4.79</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DQCKX202502120002</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徽商银行定期存款20250212B</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3.19</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DQCKX202412270023</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浙商银行定期存款20241227D</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3.19</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DQCKX202503030004</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杭州银行定期存款20250303B</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3.19</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DQCKX202503040003</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吉林银行定期存款20250304</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3.19</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DQCKX202503030021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恒丰银行定期存款20250303</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3.19</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112417135</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24光大银行CD135</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99,914,407.75</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3.18</w:t>
            </w:r>
          </w:p>
        </w:tc>
      </w:tr>
    </w:tbl>
    <w:p w:rsidR="00FD04DE" w:rsidRDefault="00FD04DE" w:rsidP="00651A79">
      <w:pPr>
        <w:spacing w:before="240" w:afterLines="30" w:line="360" w:lineRule="auto"/>
        <w:rPr>
          <w:rFonts w:ascii="方正仿宋简体" w:eastAsia="方正仿宋简体" w:hAnsi="宋体" w:cs="宋体"/>
          <w:sz w:val="24"/>
          <w:szCs w:val="24"/>
          <w:shd w:val="clear" w:color="auto" w:fill="FFFFFF"/>
        </w:rPr>
      </w:pPr>
    </w:p>
    <w:p w:rsidR="00FD04DE" w:rsidRDefault="0068117A" w:rsidP="00651A79">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FD04DE">
        <w:trPr>
          <w:jc w:val="center"/>
        </w:trPr>
        <w:tc>
          <w:tcPr>
            <w:tcW w:w="707"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lastRenderedPageBreak/>
              <w:t>序号</w:t>
            </w:r>
          </w:p>
        </w:tc>
        <w:tc>
          <w:tcPr>
            <w:tcW w:w="127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559"/>
        <w:gridCol w:w="2671"/>
        <w:gridCol w:w="1984"/>
        <w:gridCol w:w="1984"/>
      </w:tblGrid>
      <w:tr w:rsidR="00FD04DE">
        <w:trPr>
          <w:trHeight w:val="705"/>
          <w:jc w:val="center"/>
        </w:trPr>
        <w:tc>
          <w:tcPr>
            <w:tcW w:w="7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5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67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trHeight w:val="364"/>
          <w:jc w:val="center"/>
        </w:trPr>
        <w:tc>
          <w:tcPr>
            <w:tcW w:w="70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67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0120040000001123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南银理财添瑞日日聚宝2号</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FD04DE" w:rsidRDefault="00FD04DE" w:rsidP="00651A79">
      <w:pPr>
        <w:spacing w:before="240" w:afterLines="30" w:line="360" w:lineRule="auto"/>
        <w:rPr>
          <w:rFonts w:ascii="方正仿宋简体" w:eastAsia="方正仿宋简体"/>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20,003,106.85</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E340F5"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w:t>
      </w:r>
      <w:r w:rsidR="0068117A">
        <w:rPr>
          <w:rFonts w:ascii="方正仿宋简体" w:eastAsia="方正仿宋简体" w:hAnsi="宋体" w:cs="宋体" w:hint="eastAsia"/>
          <w:color w:val="000000"/>
          <w:kern w:val="0"/>
          <w:sz w:val="24"/>
          <w:szCs w:val="24"/>
        </w:rPr>
        <w:t>支付关联方托管费</w:t>
      </w:r>
      <w:r w:rsidR="0068117A">
        <w:rPr>
          <w:rFonts w:ascii="方正仿宋简体" w:eastAsia="方正仿宋简体" w:hAnsi="宋体" w:cs="宋体"/>
          <w:color w:val="000000"/>
          <w:kern w:val="0"/>
          <w:sz w:val="24"/>
          <w:szCs w:val="24"/>
        </w:rPr>
        <w:t/>
      </w:r>
      <w:r w:rsidR="0068117A">
        <w:rPr>
          <w:rFonts w:ascii="方正仿宋简体" w:eastAsia="方正仿宋简体" w:hAnsi="宋体" w:cs="宋体" w:hint="eastAsia"/>
          <w:color w:val="000000"/>
          <w:kern w:val="0"/>
          <w:sz w:val="24"/>
          <w:szCs w:val="24"/>
        </w:rPr>
        <w:t/>
      </w:r>
      <w:r w:rsidR="0068117A">
        <w:rPr>
          <w:rFonts w:ascii="方正仿宋简体" w:eastAsia="方正仿宋简体" w:hAnsi="宋体" w:cs="宋体"/>
          <w:color w:val="000000"/>
          <w:kern w:val="0"/>
          <w:sz w:val="24"/>
          <w:szCs w:val="24"/>
        </w:rPr>
        <w:t>335,438.58</w:t>
      </w:r>
      <w:r>
        <w:rPr>
          <w:rFonts w:ascii="方正仿宋简体" w:eastAsia="方正仿宋简体" w:hAnsi="宋体" w:cs="宋体" w:hint="eastAsia"/>
          <w:color w:val="000000"/>
          <w:kern w:val="0"/>
          <w:sz w:val="24"/>
          <w:szCs w:val="24"/>
        </w:rPr>
        <w:t>元，</w:t>
      </w:r>
      <w:r w:rsidR="0068117A">
        <w:rPr>
          <w:rFonts w:ascii="方正仿宋简体" w:eastAsia="方正仿宋简体" w:hAnsi="宋体" w:cs="宋体" w:hint="eastAsia"/>
          <w:color w:val="000000"/>
          <w:kern w:val="0"/>
          <w:sz w:val="24"/>
          <w:szCs w:val="24"/>
        </w:rPr>
        <w:t>支付关联方代销费</w:t>
      </w:r>
      <w:r w:rsidR="0068117A">
        <w:rPr>
          <w:rFonts w:ascii="方正仿宋简体" w:eastAsia="方正仿宋简体" w:hAnsi="宋体" w:cs="宋体"/>
          <w:color w:val="000000"/>
          <w:kern w:val="0"/>
          <w:sz w:val="24"/>
          <w:szCs w:val="24"/>
        </w:rPr>
        <w:t/>
      </w:r>
      <w:r w:rsidR="0068117A">
        <w:rPr>
          <w:rFonts w:ascii="方正仿宋简体" w:eastAsia="方正仿宋简体" w:hAnsi="宋体" w:cs="宋体" w:hint="eastAsia"/>
          <w:color w:val="000000"/>
          <w:kern w:val="0"/>
          <w:sz w:val="24"/>
          <w:szCs w:val="24"/>
        </w:rPr>
        <w:t/>
      </w:r>
      <w:r w:rsidR="0068117A">
        <w:rPr>
          <w:rFonts w:ascii="方正仿宋简体" w:eastAsia="方正仿宋简体" w:hAnsi="宋体" w:cs="宋体"/>
          <w:color w:val="000000"/>
          <w:kern w:val="0"/>
          <w:sz w:val="24"/>
          <w:szCs w:val="24"/>
        </w:rPr>
        <w:t>1,721,850.20</w:t>
      </w:r>
      <w:r w:rsidR="0068117A">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68117A" w:rsidP="00651A79">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b/>
          <w:sz w:val="24"/>
          <w:szCs w:val="24"/>
        </w:rPr>
        <w:t>8</w:t>
      </w:r>
      <w:r>
        <w:rPr>
          <w:rFonts w:ascii="方正仿宋简体" w:eastAsia="方正仿宋简体" w:hint="eastAsia"/>
          <w:b/>
          <w:sz w:val="24"/>
          <w:szCs w:val="24"/>
        </w:rPr>
        <w:t>前10名投资者情况</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846"/>
        <w:gridCol w:w="1559"/>
        <w:gridCol w:w="3686"/>
        <w:gridCol w:w="2811"/>
      </w:tblGrid>
      <w:tr w:rsidR="00FD04DE">
        <w:trPr>
          <w:trHeight w:val="705"/>
          <w:jc w:val="center"/>
        </w:trPr>
        <w:tc>
          <w:tcPr>
            <w:tcW w:w="846"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5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类别</w:t>
            </w:r>
          </w:p>
        </w:tc>
        <w:tc>
          <w:tcPr>
            <w:tcW w:w="3686"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持有份额（份）</w:t>
            </w:r>
          </w:p>
        </w:tc>
        <w:tc>
          <w:tcPr>
            <w:tcW w:w="281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占总份额比例（%）</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80,743,403.04</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2.57</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50,373,533.62</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1.61</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42,330,382.46</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1.35</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40,080,493.44</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1.28</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30,608,142.02</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0.98</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25,034,543.58</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0.80</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20,136,003.06</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0.64</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16,358,573.20</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0.52</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16,010,595.34</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0.51</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15,009,911.91</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0.48</w:t>
            </w:r>
          </w:p>
        </w:tc>
      </w:tr>
    </w:tbl>
    <w:p w:rsidR="00FD04DE" w:rsidRDefault="00FD04DE" w:rsidP="00651A79">
      <w:pPr>
        <w:spacing w:before="240" w:afterLines="30" w:line="360" w:lineRule="auto"/>
        <w:rPr>
          <w:rFonts w:ascii="方正仿宋简体" w:eastAsia="方正仿宋简体" w:hAnsi="宋体" w:cs="宋体"/>
          <w:kern w:val="0"/>
          <w:sz w:val="24"/>
          <w:szCs w:val="24"/>
        </w:rPr>
      </w:pPr>
      <w:bookmarkStart w:id="0" w:name="_GoBack"/>
      <w:bookmarkEnd w:id="0"/>
    </w:p>
    <w:p w:rsidR="00FD04DE" w:rsidRDefault="0068117A">
      <w:pPr>
        <w:spacing w:before="240" w:line="360" w:lineRule="auto"/>
        <w:jc w:val="center"/>
        <w:rPr>
          <w:rFonts w:ascii="方正仿宋简体" w:eastAsia="方正仿宋简体"/>
          <w:b/>
          <w:sz w:val="24"/>
          <w:szCs w:val="24"/>
        </w:rPr>
      </w:pPr>
      <w:r>
        <w:rPr>
          <w:rFonts w:ascii="方正仿宋简体" w:eastAsia="方正仿宋简体" w:hint="eastAsia"/>
          <w:b/>
          <w:sz w:val="24"/>
          <w:szCs w:val="24"/>
        </w:rPr>
        <w:t>§9 现金管理类理财产品持有份额不低于20%投资者情况</w:t>
      </w:r>
    </w:p>
    <w:tbl>
      <w:tblPr>
        <w:tblW w:w="11280" w:type="dxa"/>
        <w:jc w:val="center"/>
        <w:tblInd w:w="-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35"/>
        <w:gridCol w:w="1560"/>
        <w:gridCol w:w="1515"/>
        <w:gridCol w:w="1787"/>
        <w:gridCol w:w="1701"/>
        <w:gridCol w:w="1792"/>
        <w:gridCol w:w="1590"/>
      </w:tblGrid>
      <w:tr w:rsidR="00FD04DE">
        <w:tc>
          <w:tcPr>
            <w:tcW w:w="133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Ansi="Calibri" w:hint="eastAsia"/>
                <w:sz w:val="24"/>
                <w:szCs w:val="24"/>
                <w:shd w:val="clear" w:color="auto" w:fill="FFFFFF"/>
              </w:rPr>
              <w:t>序号</w:t>
            </w:r>
          </w:p>
        </w:tc>
        <w:tc>
          <w:tcPr>
            <w:tcW w:w="156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日期</w:t>
            </w:r>
          </w:p>
        </w:tc>
        <w:tc>
          <w:tcPr>
            <w:tcW w:w="151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rsidR="00FD04DE" w:rsidRDefault="0068117A" w:rsidP="00651A79">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产品风险</w:t>
            </w:r>
          </w:p>
        </w:tc>
      </w:tr>
      <w:tr w:rsidR="00FD04DE">
        <w:tc>
          <w:tcPr>
            <w:tcW w:w="133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56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51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787"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701"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792"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59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r>
    </w:tbl>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FD04DE" w:rsidRDefault="0068117A" w:rsidP="00DE76CB">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FD04DE" w:rsidSect="00FD04DE">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27A" w:rsidRDefault="00BE227A" w:rsidP="00FD04DE">
      <w:r>
        <w:separator/>
      </w:r>
    </w:p>
  </w:endnote>
  <w:endnote w:type="continuationSeparator" w:id="1">
    <w:p w:rsidR="00BE227A" w:rsidRDefault="00BE227A" w:rsidP="00FD0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DE76CB">
    <w:pPr>
      <w:pStyle w:val="a5"/>
      <w:framePr w:wrap="around" w:vAnchor="text" w:hAnchor="margin" w:xAlign="center" w:y="1"/>
      <w:rPr>
        <w:rStyle w:val="ab"/>
      </w:rPr>
    </w:pPr>
    <w:r>
      <w:fldChar w:fldCharType="begin"/>
    </w:r>
    <w:r w:rsidR="0068117A">
      <w:rPr>
        <w:rStyle w:val="ab"/>
      </w:rPr>
      <w:instrText xml:space="preserve">PAGE  </w:instrText>
    </w:r>
    <w:r>
      <w:fldChar w:fldCharType="end"/>
    </w:r>
  </w:p>
  <w:p w:rsidR="00FD04DE" w:rsidRDefault="00FD04D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FD04DE">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27A" w:rsidRDefault="00BE227A" w:rsidP="00FD04DE">
      <w:r>
        <w:separator/>
      </w:r>
    </w:p>
  </w:footnote>
  <w:footnote w:type="continuationSeparator" w:id="1">
    <w:p w:rsidR="00BE227A" w:rsidRDefault="00BE227A" w:rsidP="00FD0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FD04DE">
    <w:pPr>
      <w:pStyle w:val="a6"/>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FD04DE">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noPunctuationKerning/>
  <w:characterSpacingControl w:val="compressPunctuation"/>
  <w:hdrShapeDefaults>
    <o:shapedefaults v:ext="edit" spidmax="7170"/>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FF6"/>
    <w:rsid w:val="000367D9"/>
    <w:rsid w:val="00044BFF"/>
    <w:rsid w:val="000470C2"/>
    <w:rsid w:val="0005474A"/>
    <w:rsid w:val="00061725"/>
    <w:rsid w:val="000633AA"/>
    <w:rsid w:val="00066A9A"/>
    <w:rsid w:val="000737ED"/>
    <w:rsid w:val="00095B95"/>
    <w:rsid w:val="00095BB4"/>
    <w:rsid w:val="000A3711"/>
    <w:rsid w:val="000D5066"/>
    <w:rsid w:val="000E1673"/>
    <w:rsid w:val="000E6ACE"/>
    <w:rsid w:val="000F06ED"/>
    <w:rsid w:val="000F27F1"/>
    <w:rsid w:val="000F6191"/>
    <w:rsid w:val="00117505"/>
    <w:rsid w:val="001279EA"/>
    <w:rsid w:val="00130CE8"/>
    <w:rsid w:val="0013364F"/>
    <w:rsid w:val="00141AB4"/>
    <w:rsid w:val="0014449D"/>
    <w:rsid w:val="00150E2C"/>
    <w:rsid w:val="00152201"/>
    <w:rsid w:val="00172A27"/>
    <w:rsid w:val="00173478"/>
    <w:rsid w:val="001735BA"/>
    <w:rsid w:val="00176636"/>
    <w:rsid w:val="00183C84"/>
    <w:rsid w:val="001B497D"/>
    <w:rsid w:val="001C05F9"/>
    <w:rsid w:val="001C3860"/>
    <w:rsid w:val="001C5395"/>
    <w:rsid w:val="001E2EEA"/>
    <w:rsid w:val="001E5905"/>
    <w:rsid w:val="001E7120"/>
    <w:rsid w:val="002051AF"/>
    <w:rsid w:val="00211F26"/>
    <w:rsid w:val="00220B2B"/>
    <w:rsid w:val="00224D9D"/>
    <w:rsid w:val="00225D2E"/>
    <w:rsid w:val="002263FC"/>
    <w:rsid w:val="002448E3"/>
    <w:rsid w:val="00247593"/>
    <w:rsid w:val="00247A0A"/>
    <w:rsid w:val="00290B55"/>
    <w:rsid w:val="00295E85"/>
    <w:rsid w:val="002A3AE9"/>
    <w:rsid w:val="002A405A"/>
    <w:rsid w:val="002B7F5A"/>
    <w:rsid w:val="002C196E"/>
    <w:rsid w:val="002D2DB0"/>
    <w:rsid w:val="002D75D0"/>
    <w:rsid w:val="002E7131"/>
    <w:rsid w:val="002E795C"/>
    <w:rsid w:val="00301467"/>
    <w:rsid w:val="00302167"/>
    <w:rsid w:val="00305714"/>
    <w:rsid w:val="00313E71"/>
    <w:rsid w:val="00321CB7"/>
    <w:rsid w:val="003379A9"/>
    <w:rsid w:val="00341B28"/>
    <w:rsid w:val="00350ADF"/>
    <w:rsid w:val="00355623"/>
    <w:rsid w:val="00387F9B"/>
    <w:rsid w:val="003A0419"/>
    <w:rsid w:val="003B117F"/>
    <w:rsid w:val="003B4AB4"/>
    <w:rsid w:val="003C4D3B"/>
    <w:rsid w:val="003E09EA"/>
    <w:rsid w:val="003E412C"/>
    <w:rsid w:val="003F098E"/>
    <w:rsid w:val="003F0AC3"/>
    <w:rsid w:val="00433022"/>
    <w:rsid w:val="00455600"/>
    <w:rsid w:val="00456251"/>
    <w:rsid w:val="004A0363"/>
    <w:rsid w:val="004A156A"/>
    <w:rsid w:val="004B5DED"/>
    <w:rsid w:val="004C1607"/>
    <w:rsid w:val="004E621E"/>
    <w:rsid w:val="004F2359"/>
    <w:rsid w:val="004F313C"/>
    <w:rsid w:val="0050244A"/>
    <w:rsid w:val="005069D8"/>
    <w:rsid w:val="0051077F"/>
    <w:rsid w:val="00522179"/>
    <w:rsid w:val="00522858"/>
    <w:rsid w:val="0056162E"/>
    <w:rsid w:val="00563B93"/>
    <w:rsid w:val="00565BF6"/>
    <w:rsid w:val="00567DB3"/>
    <w:rsid w:val="00594CF2"/>
    <w:rsid w:val="005B272E"/>
    <w:rsid w:val="005B3434"/>
    <w:rsid w:val="005B7384"/>
    <w:rsid w:val="005D5ED6"/>
    <w:rsid w:val="005D7503"/>
    <w:rsid w:val="005E0686"/>
    <w:rsid w:val="005E2884"/>
    <w:rsid w:val="005E40C5"/>
    <w:rsid w:val="005E5050"/>
    <w:rsid w:val="005F0633"/>
    <w:rsid w:val="005F2C7B"/>
    <w:rsid w:val="005F4D04"/>
    <w:rsid w:val="005F7DA9"/>
    <w:rsid w:val="006054F8"/>
    <w:rsid w:val="00617E25"/>
    <w:rsid w:val="00645514"/>
    <w:rsid w:val="00651A79"/>
    <w:rsid w:val="0065419A"/>
    <w:rsid w:val="00654220"/>
    <w:rsid w:val="006624C2"/>
    <w:rsid w:val="00663B94"/>
    <w:rsid w:val="00676076"/>
    <w:rsid w:val="00677CEA"/>
    <w:rsid w:val="00677F66"/>
    <w:rsid w:val="0068117A"/>
    <w:rsid w:val="006C1014"/>
    <w:rsid w:val="006D5D22"/>
    <w:rsid w:val="006E3BA0"/>
    <w:rsid w:val="006E4E94"/>
    <w:rsid w:val="006E70D5"/>
    <w:rsid w:val="006F69B2"/>
    <w:rsid w:val="007017D8"/>
    <w:rsid w:val="00730BEE"/>
    <w:rsid w:val="0073101E"/>
    <w:rsid w:val="00733378"/>
    <w:rsid w:val="00735153"/>
    <w:rsid w:val="00735E29"/>
    <w:rsid w:val="00745421"/>
    <w:rsid w:val="00745F96"/>
    <w:rsid w:val="0074729D"/>
    <w:rsid w:val="00782F29"/>
    <w:rsid w:val="00796214"/>
    <w:rsid w:val="007A4219"/>
    <w:rsid w:val="007B08DF"/>
    <w:rsid w:val="007C4F56"/>
    <w:rsid w:val="007C516D"/>
    <w:rsid w:val="007E0B6E"/>
    <w:rsid w:val="007E4637"/>
    <w:rsid w:val="007E6537"/>
    <w:rsid w:val="00800690"/>
    <w:rsid w:val="0080200C"/>
    <w:rsid w:val="00802D0C"/>
    <w:rsid w:val="00814110"/>
    <w:rsid w:val="00822116"/>
    <w:rsid w:val="0082561A"/>
    <w:rsid w:val="0083403C"/>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F099C"/>
    <w:rsid w:val="008F0FA3"/>
    <w:rsid w:val="00900D90"/>
    <w:rsid w:val="0090315A"/>
    <w:rsid w:val="00907C39"/>
    <w:rsid w:val="009354D6"/>
    <w:rsid w:val="00956754"/>
    <w:rsid w:val="009679B0"/>
    <w:rsid w:val="00970A98"/>
    <w:rsid w:val="00977E89"/>
    <w:rsid w:val="00991B0F"/>
    <w:rsid w:val="009A00E4"/>
    <w:rsid w:val="009A4E79"/>
    <w:rsid w:val="009B1695"/>
    <w:rsid w:val="009B2EEF"/>
    <w:rsid w:val="009B50F2"/>
    <w:rsid w:val="009C6A99"/>
    <w:rsid w:val="009C781F"/>
    <w:rsid w:val="009D5296"/>
    <w:rsid w:val="009E6170"/>
    <w:rsid w:val="009F1FD4"/>
    <w:rsid w:val="009F4338"/>
    <w:rsid w:val="00A061C5"/>
    <w:rsid w:val="00A204A0"/>
    <w:rsid w:val="00A30A44"/>
    <w:rsid w:val="00A4484F"/>
    <w:rsid w:val="00A66D8E"/>
    <w:rsid w:val="00A7328D"/>
    <w:rsid w:val="00A76D4B"/>
    <w:rsid w:val="00A77C47"/>
    <w:rsid w:val="00A8398D"/>
    <w:rsid w:val="00A9119C"/>
    <w:rsid w:val="00A94A56"/>
    <w:rsid w:val="00AA36EB"/>
    <w:rsid w:val="00AA3DCD"/>
    <w:rsid w:val="00AA4549"/>
    <w:rsid w:val="00AA5B04"/>
    <w:rsid w:val="00AA6CFF"/>
    <w:rsid w:val="00AC3D79"/>
    <w:rsid w:val="00AC5144"/>
    <w:rsid w:val="00AD3853"/>
    <w:rsid w:val="00AF7510"/>
    <w:rsid w:val="00B13014"/>
    <w:rsid w:val="00B17559"/>
    <w:rsid w:val="00B176FA"/>
    <w:rsid w:val="00B21BF0"/>
    <w:rsid w:val="00B23E1D"/>
    <w:rsid w:val="00B33978"/>
    <w:rsid w:val="00B33B19"/>
    <w:rsid w:val="00B3722F"/>
    <w:rsid w:val="00B404E6"/>
    <w:rsid w:val="00B4360D"/>
    <w:rsid w:val="00B534AE"/>
    <w:rsid w:val="00B61EA9"/>
    <w:rsid w:val="00B62586"/>
    <w:rsid w:val="00B670D1"/>
    <w:rsid w:val="00B74DCA"/>
    <w:rsid w:val="00B763A5"/>
    <w:rsid w:val="00B94CD4"/>
    <w:rsid w:val="00B964AE"/>
    <w:rsid w:val="00BA2C7F"/>
    <w:rsid w:val="00BA5103"/>
    <w:rsid w:val="00BA632A"/>
    <w:rsid w:val="00BC3903"/>
    <w:rsid w:val="00BE106D"/>
    <w:rsid w:val="00BE227A"/>
    <w:rsid w:val="00BE47E0"/>
    <w:rsid w:val="00BF3D9D"/>
    <w:rsid w:val="00BF75C8"/>
    <w:rsid w:val="00C00058"/>
    <w:rsid w:val="00C0286D"/>
    <w:rsid w:val="00C11797"/>
    <w:rsid w:val="00C15C25"/>
    <w:rsid w:val="00C1762E"/>
    <w:rsid w:val="00C20F36"/>
    <w:rsid w:val="00C20F84"/>
    <w:rsid w:val="00C25123"/>
    <w:rsid w:val="00C2582A"/>
    <w:rsid w:val="00C30A48"/>
    <w:rsid w:val="00C375A7"/>
    <w:rsid w:val="00C44DFE"/>
    <w:rsid w:val="00C62DF8"/>
    <w:rsid w:val="00C640FB"/>
    <w:rsid w:val="00C86023"/>
    <w:rsid w:val="00C94EBA"/>
    <w:rsid w:val="00C973B4"/>
    <w:rsid w:val="00CA2770"/>
    <w:rsid w:val="00CB054E"/>
    <w:rsid w:val="00CC52D7"/>
    <w:rsid w:val="00CE4DED"/>
    <w:rsid w:val="00D04811"/>
    <w:rsid w:val="00D20F53"/>
    <w:rsid w:val="00D23611"/>
    <w:rsid w:val="00D23AB6"/>
    <w:rsid w:val="00D50309"/>
    <w:rsid w:val="00D51AA9"/>
    <w:rsid w:val="00D57677"/>
    <w:rsid w:val="00D7264A"/>
    <w:rsid w:val="00D84E43"/>
    <w:rsid w:val="00D870DF"/>
    <w:rsid w:val="00DA30A0"/>
    <w:rsid w:val="00DB0C2F"/>
    <w:rsid w:val="00DB3BF6"/>
    <w:rsid w:val="00DB56A2"/>
    <w:rsid w:val="00DC31CC"/>
    <w:rsid w:val="00DC728A"/>
    <w:rsid w:val="00DD2F3C"/>
    <w:rsid w:val="00DD4A55"/>
    <w:rsid w:val="00DD65B5"/>
    <w:rsid w:val="00DD782E"/>
    <w:rsid w:val="00DE76CB"/>
    <w:rsid w:val="00DF6907"/>
    <w:rsid w:val="00E1059D"/>
    <w:rsid w:val="00E126A1"/>
    <w:rsid w:val="00E12955"/>
    <w:rsid w:val="00E155DF"/>
    <w:rsid w:val="00E174FA"/>
    <w:rsid w:val="00E246E1"/>
    <w:rsid w:val="00E314CE"/>
    <w:rsid w:val="00E340F5"/>
    <w:rsid w:val="00E514EB"/>
    <w:rsid w:val="00E52823"/>
    <w:rsid w:val="00E52B10"/>
    <w:rsid w:val="00E600D0"/>
    <w:rsid w:val="00E7192D"/>
    <w:rsid w:val="00E944FA"/>
    <w:rsid w:val="00E9797A"/>
    <w:rsid w:val="00EB0DB4"/>
    <w:rsid w:val="00EB44BE"/>
    <w:rsid w:val="00ED1047"/>
    <w:rsid w:val="00ED781F"/>
    <w:rsid w:val="00EE0436"/>
    <w:rsid w:val="00EE2819"/>
    <w:rsid w:val="00EF04A5"/>
    <w:rsid w:val="00F258C8"/>
    <w:rsid w:val="00F30035"/>
    <w:rsid w:val="00F33E30"/>
    <w:rsid w:val="00F41324"/>
    <w:rsid w:val="00F47D39"/>
    <w:rsid w:val="00F47E18"/>
    <w:rsid w:val="00F57C12"/>
    <w:rsid w:val="00F609FD"/>
    <w:rsid w:val="00F64BD9"/>
    <w:rsid w:val="00F65ACC"/>
    <w:rsid w:val="00F7052D"/>
    <w:rsid w:val="00F771E3"/>
    <w:rsid w:val="00F8162C"/>
    <w:rsid w:val="00F859AB"/>
    <w:rsid w:val="00F950D0"/>
    <w:rsid w:val="00FA0110"/>
    <w:rsid w:val="00FA2C26"/>
    <w:rsid w:val="00FA4F66"/>
    <w:rsid w:val="00FC027F"/>
    <w:rsid w:val="00FC61B9"/>
    <w:rsid w:val="00FD04DE"/>
    <w:rsid w:val="00FD1F12"/>
    <w:rsid w:val="00FD412B"/>
    <w:rsid w:val="00FF26C8"/>
    <w:rsid w:val="016D581F"/>
    <w:rsid w:val="030F2BA7"/>
    <w:rsid w:val="04240CEE"/>
    <w:rsid w:val="065551D3"/>
    <w:rsid w:val="06C37561"/>
    <w:rsid w:val="0A236A5A"/>
    <w:rsid w:val="0EE72DE1"/>
    <w:rsid w:val="0FC27AFF"/>
    <w:rsid w:val="10992483"/>
    <w:rsid w:val="111D4539"/>
    <w:rsid w:val="13297F9C"/>
    <w:rsid w:val="134727C6"/>
    <w:rsid w:val="141A5102"/>
    <w:rsid w:val="14E8025C"/>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C753CC7"/>
    <w:rsid w:val="3F2C3B54"/>
    <w:rsid w:val="40990310"/>
    <w:rsid w:val="459870AF"/>
    <w:rsid w:val="45ED49CE"/>
    <w:rsid w:val="46F0109E"/>
    <w:rsid w:val="47475A63"/>
    <w:rsid w:val="4E276A76"/>
    <w:rsid w:val="509017BA"/>
    <w:rsid w:val="51482FC3"/>
    <w:rsid w:val="52830253"/>
    <w:rsid w:val="541C469D"/>
    <w:rsid w:val="55584B9A"/>
    <w:rsid w:val="5BC1648F"/>
    <w:rsid w:val="5BE61B5E"/>
    <w:rsid w:val="602D020F"/>
    <w:rsid w:val="64C67B5C"/>
    <w:rsid w:val="66F47EBC"/>
    <w:rsid w:val="681903E9"/>
    <w:rsid w:val="68823415"/>
    <w:rsid w:val="6898111C"/>
    <w:rsid w:val="6A485270"/>
    <w:rsid w:val="6D05415D"/>
    <w:rsid w:val="6F66394D"/>
    <w:rsid w:val="73193673"/>
    <w:rsid w:val="74543F24"/>
    <w:rsid w:val="74BE328D"/>
    <w:rsid w:val="780E0FCF"/>
    <w:rsid w:val="78C453A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4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FD04DE"/>
    <w:pPr>
      <w:jc w:val="left"/>
    </w:pPr>
  </w:style>
  <w:style w:type="paragraph" w:styleId="a4">
    <w:name w:val="Balloon Text"/>
    <w:basedOn w:val="a"/>
    <w:link w:val="Char0"/>
    <w:uiPriority w:val="99"/>
    <w:unhideWhenUsed/>
    <w:qFormat/>
    <w:rsid w:val="00FD04DE"/>
    <w:rPr>
      <w:sz w:val="18"/>
      <w:szCs w:val="18"/>
    </w:rPr>
  </w:style>
  <w:style w:type="paragraph" w:styleId="a5">
    <w:name w:val="footer"/>
    <w:basedOn w:val="a"/>
    <w:link w:val="Char1"/>
    <w:uiPriority w:val="99"/>
    <w:unhideWhenUsed/>
    <w:qFormat/>
    <w:rsid w:val="00FD04D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FD04DE"/>
    <w:pPr>
      <w:pBdr>
        <w:bottom w:val="single" w:sz="6" w:space="1" w:color="auto"/>
      </w:pBdr>
      <w:tabs>
        <w:tab w:val="center" w:pos="4153"/>
        <w:tab w:val="right" w:pos="8306"/>
      </w:tabs>
      <w:snapToGrid w:val="0"/>
      <w:jc w:val="center"/>
    </w:pPr>
    <w:rPr>
      <w:sz w:val="18"/>
      <w:szCs w:val="18"/>
    </w:rPr>
  </w:style>
  <w:style w:type="paragraph" w:styleId="a7">
    <w:name w:val="footnote text"/>
    <w:basedOn w:val="a"/>
    <w:uiPriority w:val="99"/>
    <w:unhideWhenUsed/>
    <w:qFormat/>
    <w:rsid w:val="00FD04DE"/>
    <w:pPr>
      <w:snapToGrid w:val="0"/>
      <w:jc w:val="left"/>
    </w:pPr>
    <w:rPr>
      <w:sz w:val="18"/>
    </w:rPr>
  </w:style>
  <w:style w:type="paragraph" w:styleId="a8">
    <w:name w:val="Normal (Web)"/>
    <w:basedOn w:val="a"/>
    <w:qFormat/>
    <w:rsid w:val="00FD04DE"/>
    <w:pPr>
      <w:widowControl/>
      <w:spacing w:before="100" w:beforeAutospacing="1" w:after="100" w:afterAutospacing="1"/>
      <w:jc w:val="left"/>
    </w:pPr>
    <w:rPr>
      <w:rFonts w:ascii="宋体" w:hAnsi="宋体"/>
      <w:kern w:val="0"/>
      <w:sz w:val="24"/>
      <w:szCs w:val="24"/>
    </w:rPr>
  </w:style>
  <w:style w:type="paragraph" w:styleId="a9">
    <w:name w:val="annotation subject"/>
    <w:basedOn w:val="a3"/>
    <w:next w:val="a3"/>
    <w:link w:val="Char3"/>
    <w:uiPriority w:val="99"/>
    <w:unhideWhenUsed/>
    <w:qFormat/>
    <w:rsid w:val="00FD04DE"/>
    <w:rPr>
      <w:b/>
      <w:bCs/>
    </w:rPr>
  </w:style>
  <w:style w:type="table" w:styleId="aa">
    <w:name w:val="Table Grid"/>
    <w:basedOn w:val="a1"/>
    <w:uiPriority w:val="59"/>
    <w:qFormat/>
    <w:rsid w:val="00FD0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uiPriority w:val="99"/>
    <w:unhideWhenUsed/>
    <w:qFormat/>
    <w:rsid w:val="00FD04DE"/>
  </w:style>
  <w:style w:type="character" w:styleId="ac">
    <w:name w:val="annotation reference"/>
    <w:uiPriority w:val="99"/>
    <w:unhideWhenUsed/>
    <w:qFormat/>
    <w:rsid w:val="00FD04DE"/>
    <w:rPr>
      <w:sz w:val="21"/>
      <w:szCs w:val="21"/>
    </w:rPr>
  </w:style>
  <w:style w:type="character" w:styleId="ad">
    <w:name w:val="footnote reference"/>
    <w:uiPriority w:val="99"/>
    <w:unhideWhenUsed/>
    <w:qFormat/>
    <w:rsid w:val="00FD04DE"/>
    <w:rPr>
      <w:vertAlign w:val="superscript"/>
    </w:rPr>
  </w:style>
  <w:style w:type="character" w:customStyle="1" w:styleId="Char0">
    <w:name w:val="批注框文本 Char"/>
    <w:link w:val="a4"/>
    <w:uiPriority w:val="99"/>
    <w:semiHidden/>
    <w:qFormat/>
    <w:rsid w:val="00FD04DE"/>
    <w:rPr>
      <w:kern w:val="2"/>
      <w:sz w:val="18"/>
      <w:szCs w:val="18"/>
    </w:rPr>
  </w:style>
  <w:style w:type="character" w:customStyle="1" w:styleId="Char2">
    <w:name w:val="页眉 Char"/>
    <w:link w:val="a6"/>
    <w:uiPriority w:val="99"/>
    <w:semiHidden/>
    <w:qFormat/>
    <w:locked/>
    <w:rsid w:val="00FD04DE"/>
    <w:rPr>
      <w:rFonts w:ascii="Times New Roman" w:hAnsi="Times New Roman" w:cs="Times New Roman" w:hint="default"/>
      <w:sz w:val="18"/>
      <w:szCs w:val="18"/>
    </w:rPr>
  </w:style>
  <w:style w:type="character" w:customStyle="1" w:styleId="Char3">
    <w:name w:val="批注主题 Char"/>
    <w:link w:val="a9"/>
    <w:uiPriority w:val="99"/>
    <w:semiHidden/>
    <w:qFormat/>
    <w:rsid w:val="00FD04DE"/>
    <w:rPr>
      <w:b/>
      <w:bCs/>
      <w:kern w:val="2"/>
      <w:sz w:val="21"/>
      <w:szCs w:val="22"/>
    </w:rPr>
  </w:style>
  <w:style w:type="character" w:customStyle="1" w:styleId="Char1">
    <w:name w:val="页脚 Char"/>
    <w:link w:val="a5"/>
    <w:uiPriority w:val="99"/>
    <w:semiHidden/>
    <w:qFormat/>
    <w:locked/>
    <w:rsid w:val="00FD04DE"/>
    <w:rPr>
      <w:rFonts w:ascii="Times New Roman" w:hAnsi="Times New Roman" w:cs="Times New Roman" w:hint="default"/>
      <w:sz w:val="18"/>
      <w:szCs w:val="18"/>
    </w:rPr>
  </w:style>
  <w:style w:type="character" w:customStyle="1" w:styleId="Char">
    <w:name w:val="批注文字 Char"/>
    <w:link w:val="a3"/>
    <w:uiPriority w:val="99"/>
    <w:qFormat/>
    <w:rsid w:val="00FD04DE"/>
    <w:rPr>
      <w:kern w:val="2"/>
      <w:sz w:val="21"/>
      <w:szCs w:val="22"/>
    </w:rPr>
  </w:style>
  <w:style w:type="paragraph" w:customStyle="1" w:styleId="zhongyaotishi">
    <w:name w:val="zhongyaotishi"/>
    <w:basedOn w:val="a"/>
    <w:qFormat/>
    <w:rsid w:val="00FD04DE"/>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FD04D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FD04D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FD04D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FD04D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FD04DE"/>
    <w:pPr>
      <w:widowControl w:val="0"/>
      <w:jc w:val="center"/>
    </w:pPr>
    <w:rPr>
      <w:kern w:val="2"/>
      <w:sz w:val="33"/>
      <w:szCs w:val="22"/>
    </w:rPr>
  </w:style>
  <w:style w:type="paragraph" w:customStyle="1" w:styleId="biaogeleft">
    <w:name w:val="biaoge_left"/>
    <w:basedOn w:val="a"/>
    <w:qFormat/>
    <w:rsid w:val="00FD04D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FD04D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FD04D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FD04DE"/>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FD04DE"/>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FD04DE"/>
    <w:pPr>
      <w:widowControl w:val="0"/>
    </w:pPr>
    <w:rPr>
      <w:kern w:val="2"/>
      <w:sz w:val="21"/>
      <w:szCs w:val="22"/>
    </w:rPr>
  </w:style>
  <w:style w:type="paragraph" w:customStyle="1" w:styleId="neirong">
    <w:name w:val="neirong"/>
    <w:basedOn w:val="a"/>
    <w:qFormat/>
    <w:rsid w:val="00FD04D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FD04DE"/>
    <w:pPr>
      <w:jc w:val="both"/>
    </w:pPr>
    <w:rPr>
      <w:kern w:val="2"/>
      <w:sz w:val="21"/>
      <w:szCs w:val="21"/>
    </w:rPr>
  </w:style>
  <w:style w:type="paragraph" w:customStyle="1" w:styleId="Default">
    <w:name w:val="Default"/>
    <w:qFormat/>
    <w:rsid w:val="00FD04DE"/>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8A1BB-1FCB-4050-B290-013ED83B5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388</Words>
  <Characters>2214</Characters>
  <Application>Microsoft Office Word</Application>
  <DocSecurity>0</DocSecurity>
  <Lines>18</Lines>
  <Paragraphs>5</Paragraphs>
  <ScaleCrop>false</ScaleCrop>
  <Company>微软中国</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2025-08-21T07:49:00Z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05675B71ACAB471C8C2DFDDC11AEA90C</vt:lpwstr>
  </property>
</Properties>
</file>